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0F" w:rsidRDefault="00E8129F">
      <w:pPr>
        <w:pStyle w:val="likeheader"/>
      </w:pPr>
      <w:r>
        <w:t xml:space="preserve">OMB No. 0925-0001/0002 (Rev. 08/12 Approved Through 8/31/2015) </w:t>
      </w:r>
      <w:r w:rsidR="0015523C">
        <w:pict>
          <v:rect id="_x0000_i1025" style="width:6in;height:.75pt" o:hralign="center" o:hrstd="t" o:hr="t" fillcolor="gray" stroked="f">
            <v:path strokeok="f"/>
          </v:rect>
        </w:pict>
      </w:r>
    </w:p>
    <w:p w:rsidR="00071E0F" w:rsidRDefault="00E8129F">
      <w:pPr>
        <w:pStyle w:val="h3center"/>
      </w:pPr>
      <w:r>
        <w:rPr>
          <w:rFonts w:ascii="Arial" w:eastAsia="Arial" w:hAnsi="Arial" w:cs="Arial"/>
          <w:sz w:val="26"/>
          <w:szCs w:val="26"/>
        </w:rPr>
        <w:t>BIOGRAPHICAL SKETCH</w:t>
      </w:r>
    </w:p>
    <w:p w:rsidR="00071E0F" w:rsidRDefault="00E8129F">
      <w:pPr>
        <w:pStyle w:val="sectionDescription"/>
        <w:jc w:val="center"/>
      </w:pPr>
      <w:r>
        <w:t>Provide the following information for the Senior/key personnel and other significant contributors.</w:t>
      </w:r>
      <w:r>
        <w:br/>
      </w:r>
      <w:r>
        <w:b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00"/>
      </w:tblGrid>
      <w:tr w:rsidR="00071E0F">
        <w:tc>
          <w:tcPr>
            <w:tcW w:w="4530" w:type="dxa"/>
            <w:tcBorders>
              <w:top w:val="inset" w:sz="6" w:space="0" w:color="808080"/>
              <w:bottom w:val="single" w:sz="6" w:space="0" w:color="000000"/>
            </w:tcBorders>
            <w:tcMar>
              <w:top w:w="15" w:type="dxa"/>
              <w:left w:w="15" w:type="dxa"/>
              <w:bottom w:w="15" w:type="dxa"/>
              <w:right w:w="15" w:type="dxa"/>
            </w:tcMar>
          </w:tcPr>
          <w:p w:rsidR="00071E0F" w:rsidRDefault="00E8129F">
            <w:r>
              <w:t>NAME: Schiaffino, Melody</w:t>
            </w:r>
          </w:p>
        </w:tc>
      </w:tr>
      <w:tr w:rsidR="00071E0F">
        <w:tc>
          <w:tcPr>
            <w:tcW w:w="0" w:type="auto"/>
            <w:tcBorders>
              <w:top w:val="inset" w:sz="6" w:space="0" w:color="808080"/>
              <w:bottom w:val="single" w:sz="6" w:space="0" w:color="000000"/>
            </w:tcBorders>
            <w:tcMar>
              <w:top w:w="15" w:type="dxa"/>
              <w:left w:w="15" w:type="dxa"/>
              <w:bottom w:w="15" w:type="dxa"/>
              <w:right w:w="15" w:type="dxa"/>
            </w:tcMar>
          </w:tcPr>
          <w:p w:rsidR="00071E0F" w:rsidRDefault="00E8129F">
            <w:proofErr w:type="spellStart"/>
            <w:r>
              <w:t>eRA</w:t>
            </w:r>
            <w:proofErr w:type="spellEnd"/>
            <w:r>
              <w:t xml:space="preserve"> COMMONS USER NAME (agency login): </w:t>
            </w:r>
            <w:r w:rsidR="00BD58F8">
              <w:t>MSCHIAFF</w:t>
            </w:r>
          </w:p>
        </w:tc>
      </w:tr>
      <w:tr w:rsidR="00071E0F">
        <w:tc>
          <w:tcPr>
            <w:tcW w:w="0" w:type="auto"/>
            <w:tcBorders>
              <w:top w:val="inset" w:sz="6" w:space="0" w:color="808080"/>
              <w:bottom w:val="single" w:sz="6" w:space="0" w:color="000000"/>
            </w:tcBorders>
            <w:tcMar>
              <w:top w:w="15" w:type="dxa"/>
              <w:left w:w="15" w:type="dxa"/>
              <w:bottom w:w="15" w:type="dxa"/>
              <w:right w:w="15" w:type="dxa"/>
            </w:tcMar>
          </w:tcPr>
          <w:p w:rsidR="00071E0F" w:rsidRDefault="00E8129F">
            <w:r>
              <w:t>POSITION TITLE: Assistant Professor</w:t>
            </w:r>
          </w:p>
        </w:tc>
      </w:tr>
    </w:tbl>
    <w:p w:rsidR="00071E0F" w:rsidRDefault="00E8129F">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4304"/>
        <w:gridCol w:w="1004"/>
        <w:gridCol w:w="1249"/>
        <w:gridCol w:w="4243"/>
      </w:tblGrid>
      <w:tr w:rsidR="00071E0F">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rsidR="00071E0F" w:rsidRDefault="00E8129F">
            <w:pPr>
              <w:jc w:val="center"/>
            </w:pPr>
            <w:r>
              <w:rPr>
                <w:sz w:val="16"/>
                <w:szCs w:val="16"/>
              </w:rP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071E0F" w:rsidRDefault="00E8129F">
            <w:pPr>
              <w:jc w:val="center"/>
            </w:pPr>
            <w:r>
              <w:rPr>
                <w:sz w:val="16"/>
                <w:szCs w:val="16"/>
              </w:rPr>
              <w:t>DEGREE</w:t>
            </w:r>
            <w:r>
              <w:rPr>
                <w:sz w:val="16"/>
                <w:szCs w:val="16"/>
              </w:rP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071E0F" w:rsidRDefault="00E8129F">
            <w:pPr>
              <w:jc w:val="center"/>
            </w:pPr>
            <w:r>
              <w:rPr>
                <w:sz w:val="16"/>
                <w:szCs w:val="16"/>
              </w:rPr>
              <w:t xml:space="preserve">Completion Date </w:t>
            </w:r>
            <w:r>
              <w:rPr>
                <w:sz w:val="16"/>
                <w:szCs w:val="16"/>
              </w:rP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rsidR="00071E0F" w:rsidRDefault="00E8129F">
            <w:pPr>
              <w:jc w:val="center"/>
            </w:pPr>
            <w:r>
              <w:rPr>
                <w:sz w:val="16"/>
                <w:szCs w:val="16"/>
              </w:rPr>
              <w:t>FIELD OF STUDY</w:t>
            </w:r>
          </w:p>
        </w:tc>
      </w:tr>
      <w:tr w:rsidR="00071E0F">
        <w:tc>
          <w:tcPr>
            <w:tcW w:w="0" w:type="auto"/>
            <w:tcBorders>
              <w:right w:val="single" w:sz="6" w:space="0" w:color="000000"/>
            </w:tcBorders>
            <w:tcMar>
              <w:top w:w="15" w:type="dxa"/>
              <w:left w:w="15" w:type="dxa"/>
              <w:bottom w:w="15" w:type="dxa"/>
              <w:right w:w="15" w:type="dxa"/>
            </w:tcMar>
          </w:tcPr>
          <w:p w:rsidR="00071E0F" w:rsidRDefault="00E8129F">
            <w:r>
              <w:t>University of Missouri, Columbia, Missouri</w:t>
            </w:r>
          </w:p>
        </w:tc>
        <w:tc>
          <w:tcPr>
            <w:tcW w:w="0" w:type="auto"/>
            <w:tcBorders>
              <w:left w:val="inset" w:sz="6" w:space="0" w:color="808080"/>
              <w:right w:val="single" w:sz="6" w:space="0" w:color="000000"/>
            </w:tcBorders>
            <w:tcMar>
              <w:top w:w="15" w:type="dxa"/>
              <w:left w:w="15" w:type="dxa"/>
              <w:bottom w:w="15" w:type="dxa"/>
              <w:right w:w="15" w:type="dxa"/>
            </w:tcMar>
          </w:tcPr>
          <w:p w:rsidR="00071E0F" w:rsidRDefault="00E8129F">
            <w:r>
              <w:t>BA</w:t>
            </w:r>
          </w:p>
        </w:tc>
        <w:tc>
          <w:tcPr>
            <w:tcW w:w="0" w:type="auto"/>
            <w:tcBorders>
              <w:left w:val="inset" w:sz="6" w:space="0" w:color="808080"/>
              <w:right w:val="single" w:sz="6" w:space="0" w:color="000000"/>
            </w:tcBorders>
            <w:tcMar>
              <w:top w:w="15" w:type="dxa"/>
              <w:left w:w="15" w:type="dxa"/>
              <w:bottom w:w="15" w:type="dxa"/>
              <w:right w:w="15" w:type="dxa"/>
            </w:tcMar>
          </w:tcPr>
          <w:p w:rsidR="00071E0F" w:rsidRDefault="00E8129F">
            <w:r>
              <w:t>05/2001</w:t>
            </w:r>
          </w:p>
        </w:tc>
        <w:tc>
          <w:tcPr>
            <w:tcW w:w="0" w:type="auto"/>
            <w:tcBorders>
              <w:left w:val="inset" w:sz="6" w:space="0" w:color="808080"/>
            </w:tcBorders>
            <w:tcMar>
              <w:top w:w="15" w:type="dxa"/>
              <w:left w:w="15" w:type="dxa"/>
              <w:bottom w:w="15" w:type="dxa"/>
              <w:right w:w="15" w:type="dxa"/>
            </w:tcMar>
          </w:tcPr>
          <w:p w:rsidR="00071E0F" w:rsidRDefault="00E8129F">
            <w:r>
              <w:t>Interdisciplinary Studies and Spanish Dual</w:t>
            </w:r>
          </w:p>
        </w:tc>
      </w:tr>
      <w:tr w:rsidR="00071E0F">
        <w:tc>
          <w:tcPr>
            <w:tcW w:w="0" w:type="auto"/>
            <w:tcBorders>
              <w:right w:val="single" w:sz="6" w:space="0" w:color="000000"/>
            </w:tcBorders>
            <w:tcMar>
              <w:top w:w="15" w:type="dxa"/>
              <w:left w:w="15" w:type="dxa"/>
              <w:bottom w:w="15" w:type="dxa"/>
              <w:right w:w="15" w:type="dxa"/>
            </w:tcMar>
          </w:tcPr>
          <w:p w:rsidR="00071E0F" w:rsidRDefault="00E8129F">
            <w:r>
              <w:t>University of South Florida, Tampa, Florida</w:t>
            </w:r>
          </w:p>
        </w:tc>
        <w:tc>
          <w:tcPr>
            <w:tcW w:w="0" w:type="auto"/>
            <w:tcBorders>
              <w:left w:val="inset" w:sz="6" w:space="0" w:color="808080"/>
              <w:right w:val="single" w:sz="6" w:space="0" w:color="000000"/>
            </w:tcBorders>
            <w:tcMar>
              <w:top w:w="15" w:type="dxa"/>
              <w:left w:w="15" w:type="dxa"/>
              <w:bottom w:w="15" w:type="dxa"/>
              <w:right w:w="15" w:type="dxa"/>
            </w:tcMar>
          </w:tcPr>
          <w:p w:rsidR="00071E0F" w:rsidRDefault="00E8129F">
            <w:r>
              <w:t>MPH</w:t>
            </w:r>
          </w:p>
        </w:tc>
        <w:tc>
          <w:tcPr>
            <w:tcW w:w="0" w:type="auto"/>
            <w:tcBorders>
              <w:left w:val="inset" w:sz="6" w:space="0" w:color="808080"/>
              <w:right w:val="single" w:sz="6" w:space="0" w:color="000000"/>
            </w:tcBorders>
            <w:tcMar>
              <w:top w:w="15" w:type="dxa"/>
              <w:left w:w="15" w:type="dxa"/>
              <w:bottom w:w="15" w:type="dxa"/>
              <w:right w:w="15" w:type="dxa"/>
            </w:tcMar>
          </w:tcPr>
          <w:p w:rsidR="00071E0F" w:rsidRDefault="00E8129F">
            <w:r>
              <w:t>05/2008</w:t>
            </w:r>
          </w:p>
        </w:tc>
        <w:tc>
          <w:tcPr>
            <w:tcW w:w="0" w:type="auto"/>
            <w:tcBorders>
              <w:left w:val="inset" w:sz="6" w:space="0" w:color="808080"/>
            </w:tcBorders>
            <w:tcMar>
              <w:top w:w="15" w:type="dxa"/>
              <w:left w:w="15" w:type="dxa"/>
              <w:bottom w:w="15" w:type="dxa"/>
              <w:right w:w="15" w:type="dxa"/>
            </w:tcMar>
          </w:tcPr>
          <w:p w:rsidR="00071E0F" w:rsidRDefault="00E8129F">
            <w:r>
              <w:t xml:space="preserve">Epidemiology and Grad Cert. Biostatistics </w:t>
            </w:r>
          </w:p>
        </w:tc>
      </w:tr>
      <w:tr w:rsidR="00071E0F">
        <w:tc>
          <w:tcPr>
            <w:tcW w:w="0" w:type="auto"/>
            <w:tcBorders>
              <w:right w:val="single" w:sz="6" w:space="0" w:color="000000"/>
            </w:tcBorders>
            <w:tcMar>
              <w:top w:w="15" w:type="dxa"/>
              <w:left w:w="15" w:type="dxa"/>
              <w:bottom w:w="15" w:type="dxa"/>
              <w:right w:w="15" w:type="dxa"/>
            </w:tcMar>
          </w:tcPr>
          <w:p w:rsidR="00071E0F" w:rsidRDefault="00E8129F">
            <w:r>
              <w:t>University of Florida, Gainesville, Florida</w:t>
            </w:r>
          </w:p>
        </w:tc>
        <w:tc>
          <w:tcPr>
            <w:tcW w:w="0" w:type="auto"/>
            <w:tcBorders>
              <w:left w:val="inset" w:sz="6" w:space="0" w:color="808080"/>
              <w:right w:val="single" w:sz="6" w:space="0" w:color="000000"/>
            </w:tcBorders>
            <w:tcMar>
              <w:top w:w="15" w:type="dxa"/>
              <w:left w:w="15" w:type="dxa"/>
              <w:bottom w:w="15" w:type="dxa"/>
              <w:right w:w="15" w:type="dxa"/>
            </w:tcMar>
          </w:tcPr>
          <w:p w:rsidR="00071E0F" w:rsidRDefault="00E8129F">
            <w:r>
              <w:t>PHD</w:t>
            </w:r>
          </w:p>
        </w:tc>
        <w:tc>
          <w:tcPr>
            <w:tcW w:w="0" w:type="auto"/>
            <w:tcBorders>
              <w:left w:val="inset" w:sz="6" w:space="0" w:color="808080"/>
              <w:right w:val="single" w:sz="6" w:space="0" w:color="000000"/>
            </w:tcBorders>
            <w:tcMar>
              <w:top w:w="15" w:type="dxa"/>
              <w:left w:w="15" w:type="dxa"/>
              <w:bottom w:w="15" w:type="dxa"/>
              <w:right w:w="15" w:type="dxa"/>
            </w:tcMar>
          </w:tcPr>
          <w:p w:rsidR="00071E0F" w:rsidRDefault="00E8129F">
            <w:r>
              <w:t>08/2014</w:t>
            </w:r>
          </w:p>
        </w:tc>
        <w:tc>
          <w:tcPr>
            <w:tcW w:w="0" w:type="auto"/>
            <w:tcBorders>
              <w:left w:val="inset" w:sz="6" w:space="0" w:color="808080"/>
            </w:tcBorders>
            <w:tcMar>
              <w:top w:w="15" w:type="dxa"/>
              <w:left w:w="15" w:type="dxa"/>
              <w:bottom w:w="15" w:type="dxa"/>
              <w:right w:w="15" w:type="dxa"/>
            </w:tcMar>
          </w:tcPr>
          <w:p w:rsidR="00071E0F" w:rsidRDefault="00E8129F">
            <w:r>
              <w:t>Health Services Research</w:t>
            </w:r>
          </w:p>
        </w:tc>
      </w:tr>
    </w:tbl>
    <w:p w:rsidR="00071E0F" w:rsidRDefault="00E8129F">
      <w:pPr>
        <w:pStyle w:val="Heading3"/>
      </w:pPr>
      <w:r>
        <w:rPr>
          <w:rFonts w:ascii="Arial" w:eastAsia="Arial" w:hAnsi="Arial" w:cs="Arial"/>
          <w:sz w:val="26"/>
          <w:szCs w:val="26"/>
        </w:rPr>
        <w:t>A. Personal Statement</w:t>
      </w:r>
    </w:p>
    <w:p w:rsidR="00071E0F" w:rsidRDefault="00E8129F" w:rsidP="000B2F36">
      <w:r>
        <w:t xml:space="preserve">I am a </w:t>
      </w:r>
      <w:r w:rsidR="006147BD">
        <w:t xml:space="preserve">bi-lingual, bi-cultural </w:t>
      </w:r>
      <w:r>
        <w:t>health services disparities researcher with a focus on the study of health system structures and processes to examine disparities in outcomes for vulnerable populations. This contextual approach to disparities research emphasizes the importance of understanding how policies and organizations play a critical role in the delivery of safe, equitable care</w:t>
      </w:r>
      <w:r w:rsidR="000B2F36">
        <w:t>. A</w:t>
      </w:r>
      <w:r>
        <w:t>s a system-level disparities researcher my focus marries population and patient and hospital outcomes using multi-disciplinary methods including survey and spatial methods to better understand context multi-dimensionally. I am currently an Assistant Professor in the Graduate School of Public Health in the College of Health and Human Services at San Diego State Uni</w:t>
      </w:r>
      <w:r w:rsidR="00E06DF6">
        <w:t xml:space="preserve">versity (SDSU) in San Diego, CA, </w:t>
      </w:r>
      <w:r>
        <w:t>a core investigator in the Institute of Behavioral and Community Health (IBACH) also at SDSU</w:t>
      </w:r>
      <w:r w:rsidR="00E06DF6">
        <w:t xml:space="preserve">, and a new associate member at </w:t>
      </w:r>
      <w:r w:rsidR="00935E44">
        <w:t xml:space="preserve">NCI-CCC </w:t>
      </w:r>
      <w:proofErr w:type="spellStart"/>
      <w:r w:rsidR="00E06DF6">
        <w:t>Moores</w:t>
      </w:r>
      <w:proofErr w:type="spellEnd"/>
      <w:r w:rsidR="00E06DF6">
        <w:t xml:space="preserve"> Cancer Center at UCSD.</w:t>
      </w:r>
      <w:r>
        <w:t xml:space="preserve"> I have demonstrated a record of productive efforts to becoming an independent health disparities researcher in an area of population, organizational, patient, and policy relevance and my record to date is an indicator of my potential given my relative career stage.</w:t>
      </w:r>
    </w:p>
    <w:p w:rsidR="00163283" w:rsidRDefault="00163283" w:rsidP="00163283">
      <w:pPr>
        <w:numPr>
          <w:ilvl w:val="0"/>
          <w:numId w:val="1"/>
        </w:numPr>
        <w:autoSpaceDE w:val="0"/>
        <w:autoSpaceDN w:val="0"/>
        <w:spacing w:after="120"/>
      </w:pPr>
      <w:r w:rsidRPr="00357039">
        <w:t xml:space="preserve">Nielson CM, </w:t>
      </w:r>
      <w:r w:rsidRPr="00163283">
        <w:t>Schiaffino MK</w:t>
      </w:r>
      <w:r w:rsidRPr="00357039">
        <w:t xml:space="preserve">, Dunne EF, </w:t>
      </w:r>
      <w:proofErr w:type="spellStart"/>
      <w:r w:rsidRPr="00357039">
        <w:t>Salemi</w:t>
      </w:r>
      <w:proofErr w:type="spellEnd"/>
      <w:r w:rsidRPr="00357039">
        <w:t xml:space="preserve"> JL, Giuliano AR. Associations between male </w:t>
      </w:r>
      <w:proofErr w:type="spellStart"/>
      <w:r w:rsidRPr="00357039">
        <w:t>anogenital</w:t>
      </w:r>
      <w:proofErr w:type="spellEnd"/>
      <w:r w:rsidRPr="00357039">
        <w:t xml:space="preserve"> HPV infection and circumcision by anatomic site sampled and lifetime number of female partners. J Infect Dis 2009; 199:7</w:t>
      </w:r>
      <w:r w:rsidRPr="00357039">
        <w:rPr>
          <w:rFonts w:ascii="Cambria Math" w:hAnsi="Cambria Math" w:cs="Cambria Math"/>
        </w:rPr>
        <w:t>‐</w:t>
      </w:r>
      <w:r w:rsidRPr="00357039">
        <w:t>13.</w:t>
      </w:r>
      <w:r w:rsidRPr="00163283">
        <w:t xml:space="preserve"> PMID: </w:t>
      </w:r>
      <w:hyperlink r:id="rId5" w:history="1">
        <w:r w:rsidRPr="00163283">
          <w:rPr>
            <w:rStyle w:val="Hyperlink"/>
          </w:rPr>
          <w:t>19086813</w:t>
        </w:r>
      </w:hyperlink>
    </w:p>
    <w:p w:rsidR="00071E0F" w:rsidRDefault="00E8129F">
      <w:pPr>
        <w:pStyle w:val="citationUlliParagraph"/>
        <w:numPr>
          <w:ilvl w:val="0"/>
          <w:numId w:val="1"/>
        </w:numPr>
      </w:pPr>
      <w:r>
        <w:t xml:space="preserve">Hall AG, Schumacher JR, </w:t>
      </w:r>
      <w:proofErr w:type="spellStart"/>
      <w:r>
        <w:t>Cannell</w:t>
      </w:r>
      <w:proofErr w:type="spellEnd"/>
      <w:r>
        <w:t xml:space="preserve"> MB, Berry JB, Schiaffino M, Park S. Tobacco use in Florida: comparisons between adults living with and without disabilities. </w:t>
      </w:r>
      <w:proofErr w:type="spellStart"/>
      <w:r>
        <w:t>Disabil</w:t>
      </w:r>
      <w:proofErr w:type="spellEnd"/>
      <w:r>
        <w:t xml:space="preserve"> Health J. 2013 Jul</w:t>
      </w:r>
      <w:proofErr w:type="gramStart"/>
      <w:r>
        <w:t>;6</w:t>
      </w:r>
      <w:proofErr w:type="gramEnd"/>
      <w:r>
        <w:t xml:space="preserve">(3):213-9. PubMed PMID: </w:t>
      </w:r>
      <w:hyperlink r:id="rId6" w:history="1">
        <w:r>
          <w:rPr>
            <w:color w:val="0000EE"/>
            <w:u w:val="single"/>
          </w:rPr>
          <w:t>23769480</w:t>
        </w:r>
      </w:hyperlink>
      <w:r>
        <w:t xml:space="preserve">. </w:t>
      </w:r>
    </w:p>
    <w:p w:rsidR="00071E0F" w:rsidRDefault="00E8129F">
      <w:pPr>
        <w:pStyle w:val="citationUlliParagraph"/>
        <w:numPr>
          <w:ilvl w:val="0"/>
          <w:numId w:val="1"/>
        </w:numPr>
        <w:spacing w:after="220"/>
      </w:pPr>
      <w:r>
        <w:t xml:space="preserve">Schiaffino MK, Al-Amin M, Schumacher JR. Predictors of language service availability in U.S. hospitals. </w:t>
      </w:r>
      <w:proofErr w:type="spellStart"/>
      <w:r>
        <w:t>Int</w:t>
      </w:r>
      <w:proofErr w:type="spellEnd"/>
      <w:r>
        <w:t xml:space="preserve"> J Health Policy </w:t>
      </w:r>
      <w:proofErr w:type="spellStart"/>
      <w:r>
        <w:t>Manag</w:t>
      </w:r>
      <w:proofErr w:type="spellEnd"/>
      <w:r>
        <w:t>. 2014 Oct</w:t>
      </w:r>
      <w:proofErr w:type="gramStart"/>
      <w:r>
        <w:t>;3</w:t>
      </w:r>
      <w:proofErr w:type="gramEnd"/>
      <w:r>
        <w:t xml:space="preserve">(5):259-68. PubMed PMID: </w:t>
      </w:r>
      <w:hyperlink r:id="rId7" w:history="1">
        <w:r>
          <w:rPr>
            <w:color w:val="0000EE"/>
            <w:u w:val="single"/>
          </w:rPr>
          <w:t>25337600</w:t>
        </w:r>
      </w:hyperlink>
      <w:r>
        <w:t xml:space="preserve">; PubMed Central PMCID: </w:t>
      </w:r>
      <w:hyperlink r:id="rId8" w:history="1">
        <w:r>
          <w:rPr>
            <w:color w:val="0000EE"/>
            <w:u w:val="single"/>
          </w:rPr>
          <w:t>PMC4204745</w:t>
        </w:r>
      </w:hyperlink>
      <w:r>
        <w:t xml:space="preserve">. </w:t>
      </w:r>
    </w:p>
    <w:p w:rsidR="00071E0F" w:rsidRDefault="00E8129F">
      <w:pPr>
        <w:pStyle w:val="Heading3"/>
      </w:pPr>
      <w:r>
        <w:rPr>
          <w:rFonts w:ascii="Arial" w:eastAsia="Arial" w:hAnsi="Arial" w:cs="Arial"/>
          <w:sz w:val="26"/>
          <w:szCs w:val="26"/>
        </w:rPr>
        <w:t>B. Positions and Honors</w:t>
      </w:r>
    </w:p>
    <w:p w:rsidR="00071E0F" w:rsidRDefault="00E8129F">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071E0F">
        <w:tc>
          <w:tcPr>
            <w:tcW w:w="1530" w:type="dxa"/>
            <w:tcMar>
              <w:top w:w="15" w:type="dxa"/>
              <w:left w:w="15" w:type="dxa"/>
              <w:bottom w:w="15" w:type="dxa"/>
              <w:right w:w="15" w:type="dxa"/>
            </w:tcMar>
          </w:tcPr>
          <w:p w:rsidR="00071E0F" w:rsidRDefault="00E8129F">
            <w:r>
              <w:t>2006 - 2008</w:t>
            </w:r>
          </w:p>
        </w:tc>
        <w:tc>
          <w:tcPr>
            <w:tcW w:w="0" w:type="auto"/>
            <w:tcMar>
              <w:top w:w="15" w:type="dxa"/>
              <w:left w:w="15" w:type="dxa"/>
              <w:bottom w:w="15" w:type="dxa"/>
              <w:right w:w="15" w:type="dxa"/>
            </w:tcMar>
          </w:tcPr>
          <w:p w:rsidR="00071E0F" w:rsidRDefault="00E8129F">
            <w:r>
              <w:t>Research Associate II, Clinical Epidemiology, Moffitt Cancer Center, Tampa, FL</w:t>
            </w:r>
          </w:p>
        </w:tc>
      </w:tr>
      <w:tr w:rsidR="00071E0F">
        <w:tc>
          <w:tcPr>
            <w:tcW w:w="1530" w:type="dxa"/>
            <w:tcMar>
              <w:top w:w="15" w:type="dxa"/>
              <w:left w:w="15" w:type="dxa"/>
              <w:bottom w:w="15" w:type="dxa"/>
              <w:right w:w="15" w:type="dxa"/>
            </w:tcMar>
          </w:tcPr>
          <w:p w:rsidR="00071E0F" w:rsidRDefault="00E8129F">
            <w:r>
              <w:t>2008 - 2009</w:t>
            </w:r>
          </w:p>
        </w:tc>
        <w:tc>
          <w:tcPr>
            <w:tcW w:w="0" w:type="auto"/>
            <w:tcMar>
              <w:top w:w="15" w:type="dxa"/>
              <w:left w:w="15" w:type="dxa"/>
              <w:bottom w:w="15" w:type="dxa"/>
              <w:right w:w="15" w:type="dxa"/>
            </w:tcMar>
          </w:tcPr>
          <w:p w:rsidR="00071E0F" w:rsidRDefault="00E8129F">
            <w:r>
              <w:t>Partnership Program Coordinator (RC II), NCI-Cancer Information Service, Tampa, FL</w:t>
            </w:r>
          </w:p>
        </w:tc>
      </w:tr>
      <w:tr w:rsidR="00071E0F">
        <w:tc>
          <w:tcPr>
            <w:tcW w:w="1530" w:type="dxa"/>
            <w:tcMar>
              <w:top w:w="15" w:type="dxa"/>
              <w:left w:w="15" w:type="dxa"/>
              <w:bottom w:w="15" w:type="dxa"/>
              <w:right w:w="15" w:type="dxa"/>
            </w:tcMar>
          </w:tcPr>
          <w:p w:rsidR="00071E0F" w:rsidRDefault="00E8129F">
            <w:r>
              <w:t>2009 - 2011</w:t>
            </w:r>
          </w:p>
        </w:tc>
        <w:tc>
          <w:tcPr>
            <w:tcW w:w="0" w:type="auto"/>
            <w:tcMar>
              <w:top w:w="15" w:type="dxa"/>
              <w:left w:w="15" w:type="dxa"/>
              <w:bottom w:w="15" w:type="dxa"/>
              <w:right w:w="15" w:type="dxa"/>
            </w:tcMar>
          </w:tcPr>
          <w:p w:rsidR="00071E0F" w:rsidRDefault="00E8129F">
            <w:r>
              <w:t>Health Science Specialist (GS11-1), Department of Veterans Affairs, Tampa, FL</w:t>
            </w:r>
          </w:p>
        </w:tc>
      </w:tr>
      <w:tr w:rsidR="00071E0F">
        <w:tc>
          <w:tcPr>
            <w:tcW w:w="1530" w:type="dxa"/>
            <w:tcMar>
              <w:top w:w="15" w:type="dxa"/>
              <w:left w:w="15" w:type="dxa"/>
              <w:bottom w:w="15" w:type="dxa"/>
              <w:right w:w="15" w:type="dxa"/>
            </w:tcMar>
          </w:tcPr>
          <w:p w:rsidR="00071E0F" w:rsidRDefault="00E8129F">
            <w:r>
              <w:t>2010 - 2014</w:t>
            </w:r>
          </w:p>
        </w:tc>
        <w:tc>
          <w:tcPr>
            <w:tcW w:w="0" w:type="auto"/>
            <w:tcMar>
              <w:top w:w="15" w:type="dxa"/>
              <w:left w:w="15" w:type="dxa"/>
              <w:bottom w:w="15" w:type="dxa"/>
              <w:right w:w="15" w:type="dxa"/>
            </w:tcMar>
          </w:tcPr>
          <w:p w:rsidR="00071E0F" w:rsidRDefault="00E8129F">
            <w:r>
              <w:t>Pre-Doctoral Fellow and Graduate Assistant, Health Services Research, Gainesville, FL</w:t>
            </w:r>
          </w:p>
        </w:tc>
      </w:tr>
      <w:tr w:rsidR="00071E0F">
        <w:tc>
          <w:tcPr>
            <w:tcW w:w="1530" w:type="dxa"/>
            <w:tcMar>
              <w:top w:w="15" w:type="dxa"/>
              <w:left w:w="15" w:type="dxa"/>
              <w:bottom w:w="15" w:type="dxa"/>
              <w:right w:w="15" w:type="dxa"/>
            </w:tcMar>
          </w:tcPr>
          <w:p w:rsidR="00071E0F" w:rsidRDefault="00E8129F">
            <w:r>
              <w:t>2013 - 2014</w:t>
            </w:r>
          </w:p>
        </w:tc>
        <w:tc>
          <w:tcPr>
            <w:tcW w:w="0" w:type="auto"/>
            <w:tcMar>
              <w:top w:w="15" w:type="dxa"/>
              <w:left w:w="15" w:type="dxa"/>
              <w:bottom w:w="15" w:type="dxa"/>
              <w:right w:w="15" w:type="dxa"/>
            </w:tcMar>
          </w:tcPr>
          <w:p w:rsidR="00071E0F" w:rsidRDefault="00E8129F">
            <w:r>
              <w:t>Instructor of record, Introduction to the US Healthcare System, Gainesville, FL</w:t>
            </w:r>
          </w:p>
        </w:tc>
      </w:tr>
      <w:tr w:rsidR="00071E0F">
        <w:tc>
          <w:tcPr>
            <w:tcW w:w="1530" w:type="dxa"/>
            <w:tcMar>
              <w:top w:w="15" w:type="dxa"/>
              <w:left w:w="15" w:type="dxa"/>
              <w:bottom w:w="15" w:type="dxa"/>
              <w:right w:w="15" w:type="dxa"/>
            </w:tcMar>
          </w:tcPr>
          <w:p w:rsidR="00071E0F" w:rsidRDefault="00E8129F">
            <w:r>
              <w:t xml:space="preserve">2014 - </w:t>
            </w:r>
          </w:p>
        </w:tc>
        <w:tc>
          <w:tcPr>
            <w:tcW w:w="0" w:type="auto"/>
            <w:tcMar>
              <w:top w:w="15" w:type="dxa"/>
              <w:left w:w="15" w:type="dxa"/>
              <w:bottom w:w="15" w:type="dxa"/>
              <w:right w:w="15" w:type="dxa"/>
            </w:tcMar>
          </w:tcPr>
          <w:p w:rsidR="00071E0F" w:rsidRDefault="00E8129F">
            <w:r>
              <w:t>Core Investigator, Institute for Behavioral and Community Health (IBACH), San Diego State University Research Foundation, San Diego, CA</w:t>
            </w:r>
          </w:p>
        </w:tc>
      </w:tr>
      <w:tr w:rsidR="00071E0F">
        <w:tc>
          <w:tcPr>
            <w:tcW w:w="1530" w:type="dxa"/>
            <w:tcMar>
              <w:top w:w="15" w:type="dxa"/>
              <w:left w:w="15" w:type="dxa"/>
              <w:bottom w:w="15" w:type="dxa"/>
              <w:right w:w="15" w:type="dxa"/>
            </w:tcMar>
          </w:tcPr>
          <w:p w:rsidR="00071E0F" w:rsidRDefault="00E8129F">
            <w:r>
              <w:t xml:space="preserve">2014 - </w:t>
            </w:r>
          </w:p>
        </w:tc>
        <w:tc>
          <w:tcPr>
            <w:tcW w:w="0" w:type="auto"/>
            <w:tcMar>
              <w:top w:w="15" w:type="dxa"/>
              <w:left w:w="15" w:type="dxa"/>
              <w:bottom w:w="15" w:type="dxa"/>
              <w:right w:w="15" w:type="dxa"/>
            </w:tcMar>
          </w:tcPr>
          <w:p w:rsidR="004074D2" w:rsidRDefault="00E8129F" w:rsidP="004074D2">
            <w:r>
              <w:t>Assistant Professor, Graduate School of Public Health, San Diego State University , San Diego, CA</w:t>
            </w:r>
          </w:p>
        </w:tc>
      </w:tr>
      <w:tr w:rsidR="004074D2">
        <w:tc>
          <w:tcPr>
            <w:tcW w:w="1530" w:type="dxa"/>
            <w:tcMar>
              <w:top w:w="15" w:type="dxa"/>
              <w:left w:w="15" w:type="dxa"/>
              <w:bottom w:w="15" w:type="dxa"/>
              <w:right w:w="15" w:type="dxa"/>
            </w:tcMar>
          </w:tcPr>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464"/>
              <w:gridCol w:w="36"/>
            </w:tblGrid>
            <w:tr w:rsidR="004074D2" w:rsidTr="002F463F">
              <w:tc>
                <w:tcPr>
                  <w:tcW w:w="1530" w:type="dxa"/>
                  <w:tcMar>
                    <w:top w:w="15" w:type="dxa"/>
                    <w:left w:w="15" w:type="dxa"/>
                    <w:bottom w:w="15" w:type="dxa"/>
                    <w:right w:w="15" w:type="dxa"/>
                  </w:tcMar>
                </w:tcPr>
                <w:p w:rsidR="004074D2" w:rsidRDefault="004074D2" w:rsidP="00F02BDE">
                  <w:r>
                    <w:t>201</w:t>
                  </w:r>
                  <w:r w:rsidR="00F02BDE">
                    <w:t>5</w:t>
                  </w:r>
                  <w:r>
                    <w:t xml:space="preserve"> - </w:t>
                  </w:r>
                </w:p>
              </w:tc>
              <w:tc>
                <w:tcPr>
                  <w:tcW w:w="0" w:type="auto"/>
                  <w:tcMar>
                    <w:top w:w="15" w:type="dxa"/>
                    <w:left w:w="15" w:type="dxa"/>
                    <w:bottom w:w="15" w:type="dxa"/>
                    <w:right w:w="15" w:type="dxa"/>
                  </w:tcMar>
                </w:tcPr>
                <w:p w:rsidR="004074D2" w:rsidRDefault="004074D2" w:rsidP="004074D2"/>
              </w:tc>
            </w:tr>
          </w:tbl>
          <w:p w:rsidR="004074D2" w:rsidRDefault="004074D2"/>
        </w:tc>
        <w:tc>
          <w:tcPr>
            <w:tcW w:w="0" w:type="auto"/>
            <w:tcMar>
              <w:top w:w="15" w:type="dxa"/>
              <w:left w:w="15" w:type="dxa"/>
              <w:bottom w:w="15" w:type="dxa"/>
              <w:right w:w="15" w:type="dxa"/>
            </w:tcMar>
          </w:tcPr>
          <w:p w:rsidR="004074D2" w:rsidRDefault="004074D2">
            <w:r>
              <w:t xml:space="preserve">Associate Member, </w:t>
            </w:r>
            <w:proofErr w:type="spellStart"/>
            <w:r>
              <w:t>Moores</w:t>
            </w:r>
            <w:proofErr w:type="spellEnd"/>
            <w:r>
              <w:t xml:space="preserve"> Cancer Center, </w:t>
            </w:r>
            <w:r w:rsidR="00F02BDE">
              <w:t xml:space="preserve">UCSD, </w:t>
            </w:r>
            <w:r>
              <w:t>San Diego, CA</w:t>
            </w:r>
          </w:p>
        </w:tc>
      </w:tr>
    </w:tbl>
    <w:p w:rsidR="00071E0F" w:rsidRDefault="00E8129F">
      <w:pPr>
        <w:pStyle w:val="h3underline"/>
      </w:pPr>
      <w:r>
        <w:rPr>
          <w:rFonts w:ascii="Arial" w:eastAsia="Arial" w:hAnsi="Arial" w:cs="Arial"/>
          <w:sz w:val="26"/>
          <w:szCs w:val="26"/>
        </w:rPr>
        <w:lastRenderedPageBreak/>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071E0F">
        <w:tc>
          <w:tcPr>
            <w:tcW w:w="1530" w:type="dxa"/>
            <w:tcMar>
              <w:top w:w="15" w:type="dxa"/>
              <w:left w:w="15" w:type="dxa"/>
              <w:bottom w:w="15" w:type="dxa"/>
              <w:right w:w="15" w:type="dxa"/>
            </w:tcMar>
          </w:tcPr>
          <w:p w:rsidR="00071E0F" w:rsidRDefault="00E8129F">
            <w:r>
              <w:t>2002 - 2002</w:t>
            </w:r>
          </w:p>
        </w:tc>
        <w:tc>
          <w:tcPr>
            <w:tcW w:w="0" w:type="auto"/>
            <w:tcMar>
              <w:top w:w="15" w:type="dxa"/>
              <w:left w:w="15" w:type="dxa"/>
              <w:bottom w:w="15" w:type="dxa"/>
              <w:right w:w="15" w:type="dxa"/>
            </w:tcMar>
          </w:tcPr>
          <w:p w:rsidR="00071E0F" w:rsidRDefault="00E8129F">
            <w:r>
              <w:t xml:space="preserve">Reviewer, </w:t>
            </w:r>
            <w:proofErr w:type="spellStart"/>
            <w:r>
              <w:t>ParentLink</w:t>
            </w:r>
            <w:proofErr w:type="spellEnd"/>
            <w:r>
              <w:t xml:space="preserve"> Project, University of Missouri, Columbia, MO</w:t>
            </w:r>
          </w:p>
        </w:tc>
      </w:tr>
      <w:tr w:rsidR="00071E0F">
        <w:tc>
          <w:tcPr>
            <w:tcW w:w="1530" w:type="dxa"/>
            <w:tcMar>
              <w:top w:w="15" w:type="dxa"/>
              <w:left w:w="15" w:type="dxa"/>
              <w:bottom w:w="15" w:type="dxa"/>
              <w:right w:w="15" w:type="dxa"/>
            </w:tcMar>
          </w:tcPr>
          <w:p w:rsidR="00071E0F" w:rsidRDefault="00E8129F">
            <w:r>
              <w:t>2007 - 2008</w:t>
            </w:r>
          </w:p>
        </w:tc>
        <w:tc>
          <w:tcPr>
            <w:tcW w:w="0" w:type="auto"/>
            <w:tcMar>
              <w:top w:w="15" w:type="dxa"/>
              <w:left w:w="15" w:type="dxa"/>
              <w:bottom w:w="15" w:type="dxa"/>
              <w:right w:w="15" w:type="dxa"/>
            </w:tcMar>
          </w:tcPr>
          <w:p w:rsidR="00071E0F" w:rsidRDefault="00E8129F">
            <w:r>
              <w:t xml:space="preserve">Cultural Orientation Workgroup, </w:t>
            </w:r>
            <w:proofErr w:type="spellStart"/>
            <w:r>
              <w:t>DrPH</w:t>
            </w:r>
            <w:proofErr w:type="spellEnd"/>
            <w:r>
              <w:t xml:space="preserve"> Competency Model, Association of Schools of Public Health </w:t>
            </w:r>
          </w:p>
        </w:tc>
      </w:tr>
      <w:tr w:rsidR="00071E0F">
        <w:tc>
          <w:tcPr>
            <w:tcW w:w="1530" w:type="dxa"/>
            <w:tcMar>
              <w:top w:w="15" w:type="dxa"/>
              <w:left w:w="15" w:type="dxa"/>
              <w:bottom w:w="15" w:type="dxa"/>
              <w:right w:w="15" w:type="dxa"/>
            </w:tcMar>
          </w:tcPr>
          <w:p w:rsidR="00071E0F" w:rsidRDefault="00E8129F">
            <w:r>
              <w:t>2009 - 2011</w:t>
            </w:r>
          </w:p>
        </w:tc>
        <w:tc>
          <w:tcPr>
            <w:tcW w:w="0" w:type="auto"/>
            <w:tcMar>
              <w:top w:w="15" w:type="dxa"/>
              <w:left w:w="15" w:type="dxa"/>
              <w:bottom w:w="15" w:type="dxa"/>
              <w:right w:w="15" w:type="dxa"/>
            </w:tcMar>
          </w:tcPr>
          <w:p w:rsidR="00071E0F" w:rsidRDefault="00E8129F">
            <w:r>
              <w:t>Member, American Statistical Association</w:t>
            </w:r>
          </w:p>
        </w:tc>
      </w:tr>
      <w:tr w:rsidR="00071E0F">
        <w:tc>
          <w:tcPr>
            <w:tcW w:w="1530" w:type="dxa"/>
            <w:tcMar>
              <w:top w:w="15" w:type="dxa"/>
              <w:left w:w="15" w:type="dxa"/>
              <w:bottom w:w="15" w:type="dxa"/>
              <w:right w:w="15" w:type="dxa"/>
            </w:tcMar>
          </w:tcPr>
          <w:p w:rsidR="00071E0F" w:rsidRDefault="00E8129F">
            <w:r>
              <w:t>2009 - 2012</w:t>
            </w:r>
          </w:p>
        </w:tc>
        <w:tc>
          <w:tcPr>
            <w:tcW w:w="0" w:type="auto"/>
            <w:tcMar>
              <w:top w:w="15" w:type="dxa"/>
              <w:left w:w="15" w:type="dxa"/>
              <w:bottom w:w="15" w:type="dxa"/>
              <w:right w:w="15" w:type="dxa"/>
            </w:tcMar>
          </w:tcPr>
          <w:p w:rsidR="00071E0F" w:rsidRDefault="00E8129F">
            <w:r>
              <w:t xml:space="preserve">Reviewer/Scientific Advisor, Susan G. Komen for the Cure </w:t>
            </w:r>
            <w:proofErr w:type="spellStart"/>
            <w:r>
              <w:t>Suncoast</w:t>
            </w:r>
            <w:proofErr w:type="spellEnd"/>
            <w:r>
              <w:t>, St. Pete, FL</w:t>
            </w:r>
          </w:p>
        </w:tc>
      </w:tr>
      <w:tr w:rsidR="00071E0F">
        <w:tc>
          <w:tcPr>
            <w:tcW w:w="1530" w:type="dxa"/>
            <w:tcMar>
              <w:top w:w="15" w:type="dxa"/>
              <w:left w:w="15" w:type="dxa"/>
              <w:bottom w:w="15" w:type="dxa"/>
              <w:right w:w="15" w:type="dxa"/>
            </w:tcMar>
          </w:tcPr>
          <w:p w:rsidR="00071E0F" w:rsidRDefault="00E8129F">
            <w:r>
              <w:t xml:space="preserve">2012 - </w:t>
            </w:r>
          </w:p>
        </w:tc>
        <w:tc>
          <w:tcPr>
            <w:tcW w:w="0" w:type="auto"/>
            <w:tcMar>
              <w:top w:w="15" w:type="dxa"/>
              <w:left w:w="15" w:type="dxa"/>
              <w:bottom w:w="15" w:type="dxa"/>
              <w:right w:w="15" w:type="dxa"/>
            </w:tcMar>
          </w:tcPr>
          <w:p w:rsidR="00071E0F" w:rsidRDefault="00E8129F">
            <w:r>
              <w:t>Member, Academy of Management</w:t>
            </w:r>
          </w:p>
        </w:tc>
      </w:tr>
      <w:tr w:rsidR="00071E0F">
        <w:tc>
          <w:tcPr>
            <w:tcW w:w="1530" w:type="dxa"/>
            <w:tcMar>
              <w:top w:w="15" w:type="dxa"/>
              <w:left w:w="15" w:type="dxa"/>
              <w:bottom w:w="15" w:type="dxa"/>
              <w:right w:w="15" w:type="dxa"/>
            </w:tcMar>
          </w:tcPr>
          <w:p w:rsidR="00071E0F" w:rsidRDefault="00E8129F">
            <w:r>
              <w:t>2012 - 2012</w:t>
            </w:r>
          </w:p>
        </w:tc>
        <w:tc>
          <w:tcPr>
            <w:tcW w:w="0" w:type="auto"/>
            <w:tcMar>
              <w:top w:w="15" w:type="dxa"/>
              <w:left w:w="15" w:type="dxa"/>
              <w:bottom w:w="15" w:type="dxa"/>
              <w:right w:w="15" w:type="dxa"/>
            </w:tcMar>
          </w:tcPr>
          <w:p w:rsidR="00071E0F" w:rsidRDefault="00E8129F">
            <w:r>
              <w:t xml:space="preserve">Ad Hoc Reviewer, </w:t>
            </w:r>
            <w:proofErr w:type="spellStart"/>
            <w:r>
              <w:t>AcademyHealth</w:t>
            </w:r>
            <w:proofErr w:type="spellEnd"/>
            <w:r>
              <w:t xml:space="preserve"> Policy Track</w:t>
            </w:r>
          </w:p>
        </w:tc>
      </w:tr>
      <w:tr w:rsidR="00071E0F">
        <w:tc>
          <w:tcPr>
            <w:tcW w:w="1530" w:type="dxa"/>
            <w:tcMar>
              <w:top w:w="15" w:type="dxa"/>
              <w:left w:w="15" w:type="dxa"/>
              <w:bottom w:w="15" w:type="dxa"/>
              <w:right w:w="15" w:type="dxa"/>
            </w:tcMar>
          </w:tcPr>
          <w:p w:rsidR="00071E0F" w:rsidRDefault="00E8129F">
            <w:r>
              <w:t>2012 - 2013</w:t>
            </w:r>
          </w:p>
        </w:tc>
        <w:tc>
          <w:tcPr>
            <w:tcW w:w="0" w:type="auto"/>
            <w:tcMar>
              <w:top w:w="15" w:type="dxa"/>
              <w:left w:w="15" w:type="dxa"/>
              <w:bottom w:w="15" w:type="dxa"/>
              <w:right w:w="15" w:type="dxa"/>
            </w:tcMar>
          </w:tcPr>
          <w:p w:rsidR="00071E0F" w:rsidRDefault="00E8129F">
            <w:r>
              <w:t>Member, Dean’s Committee on Diversity and Cultural Competence, University of Florida, Gainesville, FL</w:t>
            </w:r>
          </w:p>
        </w:tc>
      </w:tr>
      <w:tr w:rsidR="00071E0F">
        <w:tc>
          <w:tcPr>
            <w:tcW w:w="1530" w:type="dxa"/>
            <w:tcMar>
              <w:top w:w="15" w:type="dxa"/>
              <w:left w:w="15" w:type="dxa"/>
              <w:bottom w:w="15" w:type="dxa"/>
              <w:right w:w="15" w:type="dxa"/>
            </w:tcMar>
          </w:tcPr>
          <w:p w:rsidR="00071E0F" w:rsidRDefault="00E8129F">
            <w:r>
              <w:t xml:space="preserve">2014 - </w:t>
            </w:r>
          </w:p>
        </w:tc>
        <w:tc>
          <w:tcPr>
            <w:tcW w:w="0" w:type="auto"/>
            <w:tcMar>
              <w:top w:w="15" w:type="dxa"/>
              <w:left w:w="15" w:type="dxa"/>
              <w:bottom w:w="15" w:type="dxa"/>
              <w:right w:w="15" w:type="dxa"/>
            </w:tcMar>
          </w:tcPr>
          <w:p w:rsidR="00071E0F" w:rsidRDefault="00E8129F">
            <w:r>
              <w:t>Faculty Member , American Public Health Association</w:t>
            </w:r>
          </w:p>
        </w:tc>
      </w:tr>
      <w:tr w:rsidR="00071E0F">
        <w:tc>
          <w:tcPr>
            <w:tcW w:w="1530" w:type="dxa"/>
            <w:tcMar>
              <w:top w:w="15" w:type="dxa"/>
              <w:left w:w="15" w:type="dxa"/>
              <w:bottom w:w="15" w:type="dxa"/>
              <w:right w:w="15" w:type="dxa"/>
            </w:tcMar>
          </w:tcPr>
          <w:p w:rsidR="00071E0F" w:rsidRDefault="00E8129F">
            <w:r>
              <w:t xml:space="preserve">2014 - </w:t>
            </w:r>
          </w:p>
        </w:tc>
        <w:tc>
          <w:tcPr>
            <w:tcW w:w="0" w:type="auto"/>
            <w:tcMar>
              <w:top w:w="15" w:type="dxa"/>
              <w:left w:w="15" w:type="dxa"/>
              <w:bottom w:w="15" w:type="dxa"/>
              <w:right w:w="15" w:type="dxa"/>
            </w:tcMar>
          </w:tcPr>
          <w:p w:rsidR="00071E0F" w:rsidRDefault="00E8129F">
            <w:r>
              <w:t>Reviewer, Social Science and Medicine</w:t>
            </w:r>
          </w:p>
        </w:tc>
      </w:tr>
      <w:tr w:rsidR="00071E0F">
        <w:tc>
          <w:tcPr>
            <w:tcW w:w="1530" w:type="dxa"/>
            <w:tcMar>
              <w:top w:w="15" w:type="dxa"/>
              <w:left w:w="15" w:type="dxa"/>
              <w:bottom w:w="15" w:type="dxa"/>
              <w:right w:w="15" w:type="dxa"/>
            </w:tcMar>
          </w:tcPr>
          <w:p w:rsidR="00071E0F" w:rsidRDefault="00E8129F">
            <w:r>
              <w:t xml:space="preserve">2014 - </w:t>
            </w:r>
          </w:p>
        </w:tc>
        <w:tc>
          <w:tcPr>
            <w:tcW w:w="0" w:type="auto"/>
            <w:tcMar>
              <w:top w:w="15" w:type="dxa"/>
              <w:left w:w="15" w:type="dxa"/>
              <w:bottom w:w="15" w:type="dxa"/>
              <w:right w:w="15" w:type="dxa"/>
            </w:tcMar>
          </w:tcPr>
          <w:p w:rsidR="00071E0F" w:rsidRDefault="00E8129F">
            <w:r>
              <w:t>Reviewer, Early Career Reviewer (ECR) Program at the Center for Scientific Review CSR-NIH, Bethesda, MD</w:t>
            </w:r>
          </w:p>
        </w:tc>
      </w:tr>
    </w:tbl>
    <w:p w:rsidR="00071E0F" w:rsidRDefault="00E8129F">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071E0F">
        <w:tc>
          <w:tcPr>
            <w:tcW w:w="1530" w:type="dxa"/>
            <w:tcMar>
              <w:top w:w="15" w:type="dxa"/>
              <w:left w:w="15" w:type="dxa"/>
              <w:bottom w:w="15" w:type="dxa"/>
              <w:right w:w="15" w:type="dxa"/>
            </w:tcMar>
          </w:tcPr>
          <w:p w:rsidR="00071E0F" w:rsidRDefault="00E8129F">
            <w:r>
              <w:t>2012</w:t>
            </w:r>
          </w:p>
        </w:tc>
        <w:tc>
          <w:tcPr>
            <w:tcW w:w="0" w:type="auto"/>
            <w:tcMar>
              <w:top w:w="15" w:type="dxa"/>
              <w:left w:w="15" w:type="dxa"/>
              <w:bottom w:w="15" w:type="dxa"/>
              <w:right w:w="15" w:type="dxa"/>
            </w:tcMar>
          </w:tcPr>
          <w:p w:rsidR="00071E0F" w:rsidRDefault="00E8129F">
            <w:r>
              <w:t>Promising Scholar Award, Southern Management Association</w:t>
            </w:r>
          </w:p>
        </w:tc>
      </w:tr>
      <w:tr w:rsidR="00071E0F">
        <w:tc>
          <w:tcPr>
            <w:tcW w:w="1530" w:type="dxa"/>
            <w:tcMar>
              <w:top w:w="15" w:type="dxa"/>
              <w:left w:w="15" w:type="dxa"/>
              <w:bottom w:w="15" w:type="dxa"/>
              <w:right w:w="15" w:type="dxa"/>
            </w:tcMar>
          </w:tcPr>
          <w:p w:rsidR="00071E0F" w:rsidRDefault="00E8129F">
            <w:r>
              <w:t>2013</w:t>
            </w:r>
          </w:p>
        </w:tc>
        <w:tc>
          <w:tcPr>
            <w:tcW w:w="0" w:type="auto"/>
            <w:tcMar>
              <w:top w:w="15" w:type="dxa"/>
              <w:left w:w="15" w:type="dxa"/>
              <w:bottom w:w="15" w:type="dxa"/>
              <w:right w:w="15" w:type="dxa"/>
            </w:tcMar>
          </w:tcPr>
          <w:p w:rsidR="00071E0F" w:rsidRDefault="00E8129F">
            <w:r>
              <w:t>Hispanic Alumni Scholar, Colonel Farris Award, University of Florida, Gainesville, FL</w:t>
            </w:r>
          </w:p>
        </w:tc>
      </w:tr>
      <w:tr w:rsidR="00071E0F">
        <w:tc>
          <w:tcPr>
            <w:tcW w:w="1530" w:type="dxa"/>
            <w:tcMar>
              <w:top w:w="15" w:type="dxa"/>
              <w:left w:w="15" w:type="dxa"/>
              <w:bottom w:w="15" w:type="dxa"/>
              <w:right w:w="15" w:type="dxa"/>
            </w:tcMar>
          </w:tcPr>
          <w:p w:rsidR="00071E0F" w:rsidRDefault="00E8129F">
            <w:r>
              <w:t>2014</w:t>
            </w:r>
          </w:p>
        </w:tc>
        <w:tc>
          <w:tcPr>
            <w:tcW w:w="0" w:type="auto"/>
            <w:tcMar>
              <w:top w:w="15" w:type="dxa"/>
              <w:left w:w="15" w:type="dxa"/>
              <w:bottom w:w="15" w:type="dxa"/>
              <w:right w:w="15" w:type="dxa"/>
            </w:tcMar>
          </w:tcPr>
          <w:p w:rsidR="00071E0F" w:rsidRDefault="00E8129F">
            <w:r>
              <w:t>Hall of Fame, Office of the President , University of Florida, Gainesville, FL</w:t>
            </w:r>
          </w:p>
        </w:tc>
      </w:tr>
      <w:tr w:rsidR="00071E0F">
        <w:tc>
          <w:tcPr>
            <w:tcW w:w="1530" w:type="dxa"/>
            <w:tcMar>
              <w:top w:w="15" w:type="dxa"/>
              <w:left w:w="15" w:type="dxa"/>
              <w:bottom w:w="15" w:type="dxa"/>
              <w:right w:w="15" w:type="dxa"/>
            </w:tcMar>
          </w:tcPr>
          <w:p w:rsidR="00071E0F" w:rsidRDefault="00E8129F">
            <w:r>
              <w:t>2014</w:t>
            </w:r>
          </w:p>
        </w:tc>
        <w:tc>
          <w:tcPr>
            <w:tcW w:w="0" w:type="auto"/>
            <w:tcMar>
              <w:top w:w="15" w:type="dxa"/>
              <w:left w:w="15" w:type="dxa"/>
              <w:bottom w:w="15" w:type="dxa"/>
              <w:right w:w="15" w:type="dxa"/>
            </w:tcMar>
          </w:tcPr>
          <w:p w:rsidR="00071E0F" w:rsidRDefault="00E8129F">
            <w:r>
              <w:t>GREW Fellow, San Diego State University Foundation, San Diego, CA</w:t>
            </w:r>
          </w:p>
        </w:tc>
      </w:tr>
    </w:tbl>
    <w:p w:rsidR="00071E0F" w:rsidRDefault="00E8129F">
      <w:pPr>
        <w:pStyle w:val="Heading3"/>
      </w:pPr>
      <w:r>
        <w:rPr>
          <w:rFonts w:ascii="Arial" w:eastAsia="Arial" w:hAnsi="Arial" w:cs="Arial"/>
          <w:sz w:val="26"/>
          <w:szCs w:val="26"/>
        </w:rPr>
        <w:t>C. Contribution to Science</w:t>
      </w:r>
    </w:p>
    <w:p w:rsidR="0015523C" w:rsidRDefault="00E8129F" w:rsidP="0015523C">
      <w:pPr>
        <w:numPr>
          <w:ilvl w:val="0"/>
          <w:numId w:val="2"/>
        </w:numPr>
        <w:spacing w:before="220"/>
      </w:pPr>
      <w:r w:rsidRPr="009E441C">
        <w:rPr>
          <w:u w:val="single"/>
        </w:rPr>
        <w:t>Conceptualizing the multi-dimensional delivery of language services using spatial-organizational theory and methods.</w:t>
      </w:r>
      <w:r>
        <w:t xml:space="preserve"> </w:t>
      </w:r>
    </w:p>
    <w:p w:rsidR="00071E0F" w:rsidRDefault="00071E0F" w:rsidP="0015523C">
      <w:pPr>
        <w:pStyle w:val="citationUlliParagraph"/>
        <w:ind w:left="1080"/>
      </w:pPr>
    </w:p>
    <w:p w:rsidR="0015523C" w:rsidRDefault="00E8129F" w:rsidP="0015523C">
      <w:pPr>
        <w:numPr>
          <w:ilvl w:val="0"/>
          <w:numId w:val="4"/>
        </w:numPr>
      </w:pPr>
      <w:r w:rsidRPr="009E441C">
        <w:rPr>
          <w:u w:val="single"/>
        </w:rPr>
        <w:t xml:space="preserve">Continued building of a research area in contextual-spatial research and methods related to health delivery systems, policy, and quality outcomes. </w:t>
      </w:r>
    </w:p>
    <w:p w:rsidR="0015523C" w:rsidRDefault="0015523C" w:rsidP="0015523C"/>
    <w:p w:rsidR="00071E0F" w:rsidRDefault="00E8129F" w:rsidP="0015523C">
      <w:r>
        <w:rPr>
          <w:u w:val="single"/>
        </w:rPr>
        <w:t>Complete List of Published Work in My Bibliography</w:t>
      </w:r>
      <w:proofErr w:type="gramStart"/>
      <w:r>
        <w:rPr>
          <w:u w:val="single"/>
        </w:rPr>
        <w:t>:</w:t>
      </w:r>
      <w:proofErr w:type="gramEnd"/>
      <w:r>
        <w:br/>
      </w:r>
      <w:hyperlink r:id="rId9" w:history="1">
        <w:r>
          <w:rPr>
            <w:color w:val="0000EE"/>
            <w:u w:val="single"/>
          </w:rPr>
          <w:t>http://www.ncbi.nlm.nih.gov/myncbi/1bqXzXvya-B/bibliography/40403349/public/?sort=date&amp;direction=ascending</w:t>
        </w:r>
      </w:hyperlink>
    </w:p>
    <w:p w:rsidR="00071E0F" w:rsidRDefault="00E8129F" w:rsidP="0015523C">
      <w:pPr>
        <w:pStyle w:val="Heading3"/>
        <w:spacing w:before="0" w:after="0"/>
      </w:pPr>
      <w:r>
        <w:rPr>
          <w:rFonts w:ascii="Arial" w:eastAsia="Arial" w:hAnsi="Arial" w:cs="Arial"/>
          <w:sz w:val="26"/>
          <w:szCs w:val="26"/>
        </w:rPr>
        <w:t xml:space="preserve">D. Research </w:t>
      </w:r>
      <w:bookmarkStart w:id="0" w:name="_GoBack"/>
      <w:r>
        <w:rPr>
          <w:rFonts w:ascii="Arial" w:eastAsia="Arial" w:hAnsi="Arial" w:cs="Arial"/>
          <w:sz w:val="26"/>
          <w:szCs w:val="26"/>
        </w:rPr>
        <w:t>Support</w:t>
      </w:r>
    </w:p>
    <w:p w:rsidR="00071E0F" w:rsidRDefault="00E8129F" w:rsidP="0015523C">
      <w:pPr>
        <w:pStyle w:val="h3underline"/>
        <w:spacing w:before="0" w:after="0"/>
      </w:pPr>
      <w:r>
        <w:rPr>
          <w:rFonts w:ascii="Arial" w:eastAsia="Arial" w:hAnsi="Arial" w:cs="Arial"/>
          <w:sz w:val="26"/>
          <w:szCs w:val="26"/>
        </w:rPr>
        <w:t>Ongoing Research Support</w:t>
      </w:r>
    </w:p>
    <w:bookmarkEnd w:id="0"/>
    <w:p w:rsidR="00C8793D" w:rsidRDefault="0003143F" w:rsidP="0003143F">
      <w:pPr>
        <w:pStyle w:val="FundingListawardDate"/>
        <w:spacing w:line="300" w:lineRule="atLeast"/>
      </w:pPr>
      <w:r>
        <w:t>Summer Undergraduate Grant Program</w:t>
      </w:r>
      <w:r w:rsidR="00D85215">
        <w:t>, SDSU</w:t>
      </w:r>
      <w:r>
        <w:tab/>
        <w:t>Schiaffino (PI)</w:t>
      </w:r>
      <w:r>
        <w:tab/>
      </w:r>
      <w:r>
        <w:tab/>
      </w:r>
      <w:r w:rsidR="00756474">
        <w:tab/>
      </w:r>
      <w:r w:rsidR="00C8793D">
        <w:t>2015/05/30-2015/08/31</w:t>
      </w:r>
    </w:p>
    <w:p w:rsidR="00C8793D" w:rsidRDefault="00C8793D" w:rsidP="00C8793D">
      <w:pPr>
        <w:spacing w:line="300" w:lineRule="atLeast"/>
      </w:pPr>
      <w:r>
        <w:t>Analysis of factors associated with culturally competent care in hospitals</w:t>
      </w:r>
    </w:p>
    <w:p w:rsidR="00C8793D" w:rsidRDefault="00C8793D" w:rsidP="00C8793D">
      <w:pPr>
        <w:pStyle w:val="projectDescription"/>
        <w:spacing w:line="300" w:lineRule="atLeast"/>
      </w:pPr>
      <w:r>
        <w:t xml:space="preserve">The goal of this project is to continue mentoring undergraduate students in data analysis and writing with expansion in the sample to include findings from two states. </w:t>
      </w:r>
    </w:p>
    <w:p w:rsidR="00C8793D" w:rsidRDefault="00C8793D" w:rsidP="00C8793D">
      <w:pPr>
        <w:spacing w:after="270" w:line="300" w:lineRule="atLeast"/>
      </w:pPr>
      <w:r>
        <w:t>Role: PI</w:t>
      </w:r>
    </w:p>
    <w:p w:rsidR="00071E0F" w:rsidRDefault="0003143F">
      <w:pPr>
        <w:pStyle w:val="FundingListawardDate"/>
        <w:spacing w:line="300" w:lineRule="atLeast"/>
      </w:pPr>
      <w:r>
        <w:t>Faculty Mini-Grant</w:t>
      </w:r>
      <w:r w:rsidR="00D85215">
        <w:t>,</w:t>
      </w:r>
      <w:r>
        <w:t xml:space="preserve"> SDSU</w:t>
      </w:r>
      <w:r>
        <w:tab/>
      </w:r>
      <w:r>
        <w:tab/>
      </w:r>
      <w:r>
        <w:tab/>
      </w:r>
      <w:r w:rsidR="00D85215">
        <w:tab/>
      </w:r>
      <w:r>
        <w:t>Schiaffino (PI)</w:t>
      </w:r>
      <w:r>
        <w:tab/>
      </w:r>
      <w:r>
        <w:tab/>
      </w:r>
      <w:r w:rsidR="00756474">
        <w:tab/>
      </w:r>
      <w:r w:rsidR="00E8129F">
        <w:t>2015/01/15-2015/12/31</w:t>
      </w:r>
    </w:p>
    <w:p w:rsidR="00071E0F" w:rsidRDefault="00E8129F">
      <w:pPr>
        <w:spacing w:line="300" w:lineRule="atLeast"/>
      </w:pPr>
      <w:r>
        <w:t>Systematic Literature Review and Mentorship</w:t>
      </w:r>
    </w:p>
    <w:p w:rsidR="00071E0F" w:rsidRDefault="00E8129F">
      <w:pPr>
        <w:pStyle w:val="projectDescription"/>
        <w:spacing w:line="300" w:lineRule="atLeast"/>
      </w:pPr>
      <w:r>
        <w:t>The goal of this project is to mentor a talented undergraduate student in the development and execution of a systematic review of literature related to the provision of language services in U.S. hospitals to improve our understanding of the nature of disparities in the delivery of services to non-English speaking patients.</w:t>
      </w:r>
    </w:p>
    <w:p w:rsidR="00071E0F" w:rsidRDefault="00E8129F">
      <w:pPr>
        <w:spacing w:after="270" w:line="300" w:lineRule="atLeast"/>
      </w:pPr>
      <w:r>
        <w:t>Role: PI</w:t>
      </w:r>
    </w:p>
    <w:p w:rsidR="00071E0F" w:rsidRDefault="00071E0F">
      <w:pPr>
        <w:spacing w:after="270" w:line="300" w:lineRule="atLeast"/>
      </w:pPr>
    </w:p>
    <w:sectPr w:rsidR="00071E0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B5342CCE"/>
    <w:lvl w:ilvl="0">
      <w:start w:val="1"/>
      <w:numFmt w:val="decimal"/>
      <w:lvlText w:val="%1."/>
      <w:lvlJc w:val="left"/>
      <w:pPr>
        <w:tabs>
          <w:tab w:val="num" w:pos="360"/>
        </w:tabs>
        <w:ind w:left="360" w:hanging="360"/>
      </w:pPr>
      <w:rPr>
        <w:rFonts w:ascii="Arial" w:eastAsia="Arial" w:hAnsi="Arial" w:cs="Arial" w:hint="default"/>
        <w:sz w:val="22"/>
        <w:szCs w:val="22"/>
        <w:bdr w:val="nil"/>
      </w:rPr>
    </w:lvl>
    <w:lvl w:ilvl="1">
      <w:start w:val="1"/>
      <w:numFmt w:val="decimal"/>
      <w:lvlText w:val="%2."/>
      <w:lvlJc w:val="left"/>
      <w:pPr>
        <w:tabs>
          <w:tab w:val="num" w:pos="1080"/>
        </w:tabs>
        <w:ind w:left="1080" w:hanging="360"/>
      </w:pPr>
      <w:rPr>
        <w:rFonts w:ascii="Arial" w:eastAsia="Arial" w:hAnsi="Arial" w:cs="Arial" w:hint="default"/>
        <w:sz w:val="22"/>
        <w:szCs w:val="22"/>
        <w:bdr w:val="nil"/>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147ADE6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Arial" w:eastAsia="Arial" w:hAnsi="Arial" w:cs="Arial" w:hint="default"/>
        <w:sz w:val="22"/>
        <w:szCs w:val="22"/>
        <w:bdr w:val="nil"/>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EC668A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Arial" w:eastAsia="Arial" w:hAnsi="Arial" w:cs="Arial" w:hint="default"/>
        <w:sz w:val="22"/>
        <w:szCs w:val="22"/>
        <w:bdr w:val="nil"/>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BD20EE1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Arial" w:eastAsia="Arial" w:hAnsi="Arial" w:cs="Arial" w:hint="default"/>
        <w:sz w:val="22"/>
        <w:szCs w:val="22"/>
        <w:bdr w:val="nil"/>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7D7A73"/>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A45E93"/>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7E542D1"/>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0F"/>
    <w:rsid w:val="00006A5C"/>
    <w:rsid w:val="00015130"/>
    <w:rsid w:val="0003143F"/>
    <w:rsid w:val="00071E0F"/>
    <w:rsid w:val="000B2F36"/>
    <w:rsid w:val="0015523C"/>
    <w:rsid w:val="00163283"/>
    <w:rsid w:val="001840AE"/>
    <w:rsid w:val="00241737"/>
    <w:rsid w:val="002A6F46"/>
    <w:rsid w:val="003550EA"/>
    <w:rsid w:val="003C0910"/>
    <w:rsid w:val="003F0090"/>
    <w:rsid w:val="004074D2"/>
    <w:rsid w:val="00456BF2"/>
    <w:rsid w:val="00523393"/>
    <w:rsid w:val="005E63BA"/>
    <w:rsid w:val="006147BD"/>
    <w:rsid w:val="00756474"/>
    <w:rsid w:val="007E00E5"/>
    <w:rsid w:val="007F622C"/>
    <w:rsid w:val="009116F6"/>
    <w:rsid w:val="00935E44"/>
    <w:rsid w:val="009A46BE"/>
    <w:rsid w:val="009E441C"/>
    <w:rsid w:val="00A06A13"/>
    <w:rsid w:val="00AB15C1"/>
    <w:rsid w:val="00AC6971"/>
    <w:rsid w:val="00B30208"/>
    <w:rsid w:val="00BD58F8"/>
    <w:rsid w:val="00C14D55"/>
    <w:rsid w:val="00C26248"/>
    <w:rsid w:val="00C8793D"/>
    <w:rsid w:val="00D85215"/>
    <w:rsid w:val="00DC02A2"/>
    <w:rsid w:val="00DD589F"/>
    <w:rsid w:val="00E06DF6"/>
    <w:rsid w:val="00E80460"/>
    <w:rsid w:val="00E8129F"/>
    <w:rsid w:val="00EE65DC"/>
    <w:rsid w:val="00F02BDE"/>
    <w:rsid w:val="00FB6636"/>
    <w:rsid w:val="00FD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00E74-31E7-4229-AE6E-47F37F5A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FundingListawardDate">
    <w:name w:val="FundingList_awardDate"/>
    <w:basedOn w:val="Normal"/>
  </w:style>
  <w:style w:type="paragraph" w:customStyle="1" w:styleId="sectionFundingawardID">
    <w:name w:val="sectionFunding_awardID"/>
    <w:basedOn w:val="Normal"/>
  </w:style>
  <w:style w:type="paragraph" w:customStyle="1" w:styleId="FundingListpiName">
    <w:name w:val="FundingList_piName"/>
    <w:basedOn w:val="Normal"/>
  </w:style>
  <w:style w:type="paragraph" w:customStyle="1" w:styleId="projectDescription">
    <w:name w:val="projectDescription"/>
    <w:basedOn w:val="Normal"/>
  </w:style>
  <w:style w:type="character" w:styleId="Hyperlink">
    <w:name w:val="Hyperlink"/>
    <w:basedOn w:val="DefaultParagraphFont"/>
    <w:uiPriority w:val="99"/>
    <w:unhideWhenUsed/>
    <w:rsid w:val="00163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51094">
      <w:bodyDiv w:val="1"/>
      <w:marLeft w:val="0"/>
      <w:marRight w:val="0"/>
      <w:marTop w:val="0"/>
      <w:marBottom w:val="0"/>
      <w:divBdr>
        <w:top w:val="none" w:sz="0" w:space="0" w:color="auto"/>
        <w:left w:val="none" w:sz="0" w:space="0" w:color="auto"/>
        <w:bottom w:val="none" w:sz="0" w:space="0" w:color="auto"/>
        <w:right w:val="none" w:sz="0" w:space="0" w:color="auto"/>
      </w:divBdr>
    </w:div>
    <w:div w:id="163953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4204745/" TargetMode="External"/><Relationship Id="rId3" Type="http://schemas.openxmlformats.org/officeDocument/2006/relationships/settings" Target="settings.xml"/><Relationship Id="rId7" Type="http://schemas.openxmlformats.org/officeDocument/2006/relationships/hyperlink" Target="http://www.ncbi.nlm.nih.gov/pubmed/25337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3769480/" TargetMode="External"/><Relationship Id="rId11" Type="http://schemas.openxmlformats.org/officeDocument/2006/relationships/theme" Target="theme/theme1.xml"/><Relationship Id="rId5" Type="http://schemas.openxmlformats.org/officeDocument/2006/relationships/hyperlink" Target="http://www.ncbi.nlm.nih.gov/pubmed/?term=Associations+between+male+anogenital+HPV+infection+and+circumcision+by+anatomic+site+sampled+and+lifetime+numb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myncbi/1bqXzXvya-B/bibliography/40403349/public/?sort=date&amp;direction=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Amanda Gonzales</dc:creator>
  <cp:lastModifiedBy>Melody Schiaffino</cp:lastModifiedBy>
  <cp:revision>3</cp:revision>
  <dcterms:created xsi:type="dcterms:W3CDTF">2015-06-18T18:39:00Z</dcterms:created>
  <dcterms:modified xsi:type="dcterms:W3CDTF">2015-06-18T18:40:00Z</dcterms:modified>
</cp:coreProperties>
</file>